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04601" w14:textId="5A2C51D6" w:rsidR="00E8482A" w:rsidRDefault="00E8482A" w:rsidP="00E8482A">
      <w:pPr>
        <w:pStyle w:val="Default"/>
        <w:jc w:val="both"/>
        <w:rPr>
          <w:rFonts w:ascii="Arial" w:hAnsi="Arial" w:cs="Arial"/>
          <w:i/>
          <w:sz w:val="20"/>
          <w:szCs w:val="20"/>
        </w:rPr>
      </w:pPr>
      <w:r w:rsidRPr="00DA39B0">
        <w:rPr>
          <w:rFonts w:ascii="Arial" w:hAnsi="Arial" w:cs="Arial"/>
          <w:i/>
          <w:sz w:val="20"/>
          <w:szCs w:val="20"/>
        </w:rPr>
        <w:t>Klauzula informacyjna – [</w:t>
      </w:r>
      <w:r>
        <w:rPr>
          <w:rFonts w:ascii="Arial" w:hAnsi="Arial" w:cs="Arial"/>
          <w:i/>
          <w:sz w:val="20"/>
          <w:szCs w:val="20"/>
        </w:rPr>
        <w:t>biznes, kontrahenci</w:t>
      </w:r>
      <w:r w:rsidRPr="00DA39B0">
        <w:rPr>
          <w:rFonts w:ascii="Arial" w:hAnsi="Arial" w:cs="Arial"/>
          <w:i/>
          <w:sz w:val="20"/>
          <w:szCs w:val="20"/>
        </w:rPr>
        <w:t>]</w:t>
      </w:r>
    </w:p>
    <w:p w14:paraId="49AA6CC7" w14:textId="77777777" w:rsidR="000372E8" w:rsidRDefault="000372E8" w:rsidP="000372E8">
      <w:pPr>
        <w:jc w:val="center"/>
        <w:rPr>
          <w:rFonts w:ascii="Arial" w:hAnsi="Arial" w:cs="Arial"/>
          <w:b/>
        </w:rPr>
      </w:pPr>
    </w:p>
    <w:p w14:paraId="2A1BF505" w14:textId="77777777" w:rsidR="000372E8" w:rsidRPr="0094229C" w:rsidRDefault="000372E8" w:rsidP="000372E8">
      <w:pPr>
        <w:jc w:val="center"/>
        <w:rPr>
          <w:rFonts w:ascii="Arial" w:hAnsi="Arial" w:cs="Arial"/>
          <w:b/>
        </w:rPr>
      </w:pPr>
      <w:r w:rsidRPr="0094229C">
        <w:rPr>
          <w:rFonts w:ascii="Arial" w:hAnsi="Arial" w:cs="Arial"/>
          <w:b/>
        </w:rPr>
        <w:t>INFORMACJA O PRZETWARZANIU DANYCH OSOBOWYCH</w:t>
      </w:r>
    </w:p>
    <w:p w14:paraId="0D939BC8" w14:textId="77777777" w:rsidR="0094229C" w:rsidRPr="0094229C" w:rsidRDefault="0094229C" w:rsidP="0094229C">
      <w:pPr>
        <w:jc w:val="both"/>
        <w:rPr>
          <w:rFonts w:ascii="Arial" w:hAnsi="Arial" w:cs="Arial"/>
        </w:rPr>
      </w:pPr>
    </w:p>
    <w:p w14:paraId="72CC0EC3" w14:textId="2CCCF061" w:rsidR="00E8482A" w:rsidRDefault="0094229C" w:rsidP="00E8482A">
      <w:pPr>
        <w:pStyle w:val="Akapitzlist"/>
        <w:numPr>
          <w:ilvl w:val="0"/>
          <w:numId w:val="1"/>
        </w:numPr>
        <w:ind w:left="567" w:hanging="567"/>
        <w:jc w:val="both"/>
        <w:rPr>
          <w:rFonts w:ascii="Arial" w:hAnsi="Arial" w:cs="Arial"/>
        </w:rPr>
      </w:pPr>
      <w:r w:rsidRPr="0094229C">
        <w:rPr>
          <w:rFonts w:ascii="Arial" w:hAnsi="Arial" w:cs="Arial"/>
        </w:rPr>
        <w:t xml:space="preserve">Informujemy, że administratorem danych osobowych </w:t>
      </w:r>
      <w:r w:rsidR="00E8482A" w:rsidRPr="00BE38DE">
        <w:rPr>
          <w:rFonts w:ascii="Arial" w:hAnsi="Arial" w:cs="Arial"/>
        </w:rPr>
        <w:t>naszych partnerów biznesowych (kontrahentów, podwykonawców), ich pracowników / współpracowników</w:t>
      </w:r>
      <w:r w:rsidR="00E8482A">
        <w:rPr>
          <w:rFonts w:ascii="Arial" w:hAnsi="Arial" w:cs="Arial"/>
        </w:rPr>
        <w:t xml:space="preserve"> oraz innych osób – przekazanych</w:t>
      </w:r>
      <w:r w:rsidR="00E8482A" w:rsidRPr="00BE38DE">
        <w:rPr>
          <w:rFonts w:ascii="Arial" w:hAnsi="Arial" w:cs="Arial"/>
        </w:rPr>
        <w:t xml:space="preserve"> nam w ramach </w:t>
      </w:r>
      <w:r w:rsidR="00E8482A">
        <w:rPr>
          <w:rFonts w:ascii="Arial" w:hAnsi="Arial" w:cs="Arial"/>
        </w:rPr>
        <w:t xml:space="preserve">współpracy / </w:t>
      </w:r>
      <w:r w:rsidR="00E8482A" w:rsidRPr="00BE38DE">
        <w:rPr>
          <w:rFonts w:ascii="Arial" w:hAnsi="Arial" w:cs="Arial"/>
        </w:rPr>
        <w:t>realizacji umów, a także innych osób nawiązujących kontakt z nami za pośrednictwem telefonu lub poczty elektronicznej</w:t>
      </w:r>
      <w:r w:rsidR="00E8482A">
        <w:rPr>
          <w:rFonts w:ascii="Arial" w:hAnsi="Arial" w:cs="Arial"/>
        </w:rPr>
        <w:t xml:space="preserve"> (dalej: „</w:t>
      </w:r>
      <w:r w:rsidR="00E8482A" w:rsidRPr="00E8482A">
        <w:rPr>
          <w:rFonts w:ascii="Arial" w:hAnsi="Arial" w:cs="Arial"/>
          <w:b/>
        </w:rPr>
        <w:t>Dane</w:t>
      </w:r>
      <w:r w:rsidR="00E8482A">
        <w:rPr>
          <w:rFonts w:ascii="Arial" w:hAnsi="Arial" w:cs="Arial"/>
        </w:rPr>
        <w:t xml:space="preserve">”) jest </w:t>
      </w:r>
      <w:bookmarkStart w:id="0" w:name="_Hlk27551277"/>
      <w:bookmarkStart w:id="1" w:name="_GoBack"/>
      <w:r w:rsidR="0010589F" w:rsidRPr="0010589F">
        <w:rPr>
          <w:rFonts w:ascii="Arial" w:eastAsia="ia" w:hAnsi="Arial" w:cs="Arial"/>
          <w:bCs/>
        </w:rPr>
        <w:t xml:space="preserve">DIP </w:t>
      </w:r>
      <w:proofErr w:type="spellStart"/>
      <w:r w:rsidR="0010589F" w:rsidRPr="0010589F">
        <w:rPr>
          <w:rFonts w:ascii="Arial" w:eastAsia="ia" w:hAnsi="Arial" w:cs="Arial"/>
          <w:bCs/>
        </w:rPr>
        <w:t>Draexlmaier</w:t>
      </w:r>
      <w:proofErr w:type="spellEnd"/>
      <w:r w:rsidR="0010589F" w:rsidRPr="0010589F">
        <w:rPr>
          <w:rFonts w:ascii="Arial" w:eastAsia="ia" w:hAnsi="Arial" w:cs="Arial"/>
          <w:bCs/>
        </w:rPr>
        <w:t xml:space="preserve"> Engineering Polska Sp. z o.o</w:t>
      </w:r>
      <w:r w:rsidR="00A76C41" w:rsidRPr="0024396D">
        <w:rPr>
          <w:rFonts w:ascii="Arial" w:eastAsia="ia" w:hAnsi="Arial" w:cs="Arial"/>
          <w:bCs/>
        </w:rPr>
        <w:t>.</w:t>
      </w:r>
      <w:r w:rsidR="00A76C41">
        <w:rPr>
          <w:rFonts w:ascii="Arial" w:eastAsia="ia" w:hAnsi="Arial" w:cs="Arial"/>
          <w:bCs/>
        </w:rPr>
        <w:t xml:space="preserve"> </w:t>
      </w:r>
      <w:r w:rsidR="00E8482A" w:rsidRPr="00F314BD">
        <w:rPr>
          <w:rFonts w:ascii="Arial" w:hAnsi="Arial" w:cs="Arial"/>
        </w:rPr>
        <w:t xml:space="preserve">z siedzibą w </w:t>
      </w:r>
      <w:r w:rsidR="00A76C41">
        <w:rPr>
          <w:rFonts w:ascii="Arial" w:hAnsi="Arial" w:cs="Arial"/>
        </w:rPr>
        <w:t>Jeleniej Górze (58-5</w:t>
      </w:r>
      <w:r w:rsidR="00E8482A">
        <w:rPr>
          <w:rFonts w:ascii="Arial" w:hAnsi="Arial" w:cs="Arial"/>
        </w:rPr>
        <w:t xml:space="preserve">00), ul. </w:t>
      </w:r>
      <w:r w:rsidR="00A76C41">
        <w:rPr>
          <w:rFonts w:ascii="Arial" w:hAnsi="Arial" w:cs="Arial"/>
        </w:rPr>
        <w:t>Spółdzielcza 45</w:t>
      </w:r>
      <w:r w:rsidR="0010589F">
        <w:rPr>
          <w:rFonts w:ascii="Arial" w:hAnsi="Arial" w:cs="Arial"/>
        </w:rPr>
        <w:t xml:space="preserve"> oraz w Gliwicach (44-100), ul. Wincentego Pola 21</w:t>
      </w:r>
      <w:bookmarkEnd w:id="0"/>
      <w:bookmarkEnd w:id="1"/>
      <w:r w:rsidR="00E8482A" w:rsidRPr="0094229C">
        <w:rPr>
          <w:rFonts w:ascii="Arial" w:hAnsi="Arial" w:cs="Arial"/>
        </w:rPr>
        <w:t xml:space="preserve"> (dalej: </w:t>
      </w:r>
      <w:r w:rsidR="00E8482A" w:rsidRPr="0094229C">
        <w:rPr>
          <w:rFonts w:ascii="Arial" w:hAnsi="Arial" w:cs="Arial"/>
          <w:b/>
        </w:rPr>
        <w:t>„Administrator”</w:t>
      </w:r>
      <w:r w:rsidR="00E8482A" w:rsidRPr="0094229C">
        <w:rPr>
          <w:rFonts w:ascii="Arial" w:hAnsi="Arial" w:cs="Arial"/>
        </w:rPr>
        <w:t>)</w:t>
      </w:r>
      <w:r w:rsidR="00E8482A">
        <w:rPr>
          <w:rFonts w:ascii="Arial" w:hAnsi="Arial" w:cs="Arial"/>
        </w:rPr>
        <w:t>.</w:t>
      </w:r>
    </w:p>
    <w:p w14:paraId="195F3725" w14:textId="3C74A8E9" w:rsidR="00E8482A" w:rsidRDefault="00E8482A" w:rsidP="00E8482A">
      <w:pPr>
        <w:pStyle w:val="Akapitzlist"/>
        <w:numPr>
          <w:ilvl w:val="0"/>
          <w:numId w:val="1"/>
        </w:numPr>
        <w:ind w:left="567" w:hanging="567"/>
        <w:jc w:val="both"/>
        <w:rPr>
          <w:rFonts w:ascii="Arial" w:hAnsi="Arial" w:cs="Arial"/>
        </w:rPr>
      </w:pPr>
      <w:r w:rsidRPr="00E8482A">
        <w:rPr>
          <w:rFonts w:ascii="Arial" w:hAnsi="Arial" w:cs="Arial"/>
        </w:rPr>
        <w:t xml:space="preserve">Z Administratorem można skontaktować się pod wyżej wskazanym adresem lub pod adresem e-mail : </w:t>
      </w:r>
      <w:r w:rsidR="002776B4">
        <w:rPr>
          <w:rFonts w:ascii="Arial" w:hAnsi="Arial" w:cs="Arial"/>
        </w:rPr>
        <w:t>ochronadanych@draexlmaier.com</w:t>
      </w:r>
    </w:p>
    <w:p w14:paraId="74D333EC" w14:textId="77777777" w:rsidR="00E8482A" w:rsidRPr="00A70EB9" w:rsidRDefault="00E8482A" w:rsidP="00E8482A">
      <w:pPr>
        <w:pStyle w:val="Akapitzlist"/>
        <w:numPr>
          <w:ilvl w:val="0"/>
          <w:numId w:val="1"/>
        </w:numPr>
        <w:ind w:left="567" w:hanging="567"/>
        <w:jc w:val="both"/>
        <w:rPr>
          <w:rFonts w:ascii="Arial" w:hAnsi="Arial" w:cs="Arial"/>
        </w:rPr>
      </w:pPr>
      <w:r>
        <w:rPr>
          <w:rFonts w:ascii="Arial" w:hAnsi="Arial" w:cs="Arial"/>
        </w:rPr>
        <w:t>Administrator</w:t>
      </w:r>
      <w:r w:rsidRPr="00A70EB9">
        <w:rPr>
          <w:rFonts w:ascii="Arial" w:hAnsi="Arial" w:cs="Arial"/>
        </w:rPr>
        <w:t xml:space="preserve"> </w:t>
      </w:r>
      <w:r>
        <w:rPr>
          <w:rFonts w:ascii="Arial" w:hAnsi="Arial" w:cs="Arial"/>
        </w:rPr>
        <w:t>w związku z relacjami biznesowymi i kontaktem może przetwarzać</w:t>
      </w:r>
      <w:r w:rsidRPr="00A70EB9">
        <w:rPr>
          <w:rFonts w:ascii="Arial" w:hAnsi="Arial" w:cs="Arial"/>
        </w:rPr>
        <w:t xml:space="preserve"> </w:t>
      </w:r>
      <w:r w:rsidRPr="00A81993">
        <w:rPr>
          <w:rFonts w:ascii="Arial" w:hAnsi="Arial" w:cs="Arial"/>
        </w:rPr>
        <w:t xml:space="preserve">następujące </w:t>
      </w:r>
      <w:r>
        <w:rPr>
          <w:rFonts w:ascii="Arial" w:hAnsi="Arial" w:cs="Arial"/>
        </w:rPr>
        <w:t>D</w:t>
      </w:r>
      <w:r w:rsidRPr="00A81993">
        <w:rPr>
          <w:rFonts w:ascii="Arial" w:hAnsi="Arial" w:cs="Arial"/>
        </w:rPr>
        <w:t>ane</w:t>
      </w:r>
      <w:r w:rsidRPr="00A70EB9">
        <w:rPr>
          <w:rFonts w:ascii="Arial" w:hAnsi="Arial" w:cs="Arial"/>
        </w:rPr>
        <w:t xml:space="preserve">: </w:t>
      </w:r>
    </w:p>
    <w:p w14:paraId="657BC863" w14:textId="77777777" w:rsidR="00E8482A" w:rsidRDefault="00E8482A" w:rsidP="00E8482A">
      <w:pPr>
        <w:pStyle w:val="Akapitzlist"/>
        <w:numPr>
          <w:ilvl w:val="0"/>
          <w:numId w:val="2"/>
        </w:numPr>
        <w:ind w:left="1134" w:hanging="567"/>
        <w:jc w:val="both"/>
        <w:rPr>
          <w:rFonts w:ascii="Arial" w:hAnsi="Arial" w:cs="Arial"/>
        </w:rPr>
      </w:pPr>
      <w:r>
        <w:rPr>
          <w:rFonts w:ascii="Arial" w:hAnsi="Arial" w:cs="Arial"/>
        </w:rPr>
        <w:t>dane identyfikacyjne;</w:t>
      </w:r>
    </w:p>
    <w:p w14:paraId="58C36E48" w14:textId="77777777" w:rsidR="00E8482A" w:rsidRDefault="00E8482A" w:rsidP="00E8482A">
      <w:pPr>
        <w:pStyle w:val="Akapitzlist"/>
        <w:numPr>
          <w:ilvl w:val="0"/>
          <w:numId w:val="2"/>
        </w:numPr>
        <w:ind w:left="1134" w:hanging="567"/>
        <w:jc w:val="both"/>
        <w:rPr>
          <w:rFonts w:ascii="Arial" w:hAnsi="Arial" w:cs="Arial"/>
        </w:rPr>
      </w:pPr>
      <w:r>
        <w:rPr>
          <w:rFonts w:ascii="Arial" w:hAnsi="Arial" w:cs="Arial"/>
        </w:rPr>
        <w:t>dane teleadresowe;</w:t>
      </w:r>
    </w:p>
    <w:p w14:paraId="5C6AA4B5" w14:textId="77777777" w:rsidR="00E8482A" w:rsidRDefault="00E8482A" w:rsidP="00E8482A">
      <w:pPr>
        <w:pStyle w:val="Akapitzlist"/>
        <w:numPr>
          <w:ilvl w:val="0"/>
          <w:numId w:val="2"/>
        </w:numPr>
        <w:ind w:left="1134" w:hanging="567"/>
        <w:jc w:val="both"/>
        <w:rPr>
          <w:rFonts w:ascii="Arial" w:hAnsi="Arial" w:cs="Arial"/>
        </w:rPr>
      </w:pPr>
      <w:r>
        <w:rPr>
          <w:rFonts w:ascii="Arial" w:hAnsi="Arial" w:cs="Arial"/>
        </w:rPr>
        <w:t>dane dotyczące stanowiska pracy i uprawnień zawodowych;</w:t>
      </w:r>
    </w:p>
    <w:p w14:paraId="023DAAD2" w14:textId="77777777" w:rsidR="00E8482A" w:rsidRPr="0076468B" w:rsidRDefault="00E8482A" w:rsidP="00E8482A">
      <w:pPr>
        <w:pStyle w:val="Akapitzlist"/>
        <w:numPr>
          <w:ilvl w:val="0"/>
          <w:numId w:val="2"/>
        </w:numPr>
        <w:ind w:left="1134" w:hanging="567"/>
        <w:jc w:val="both"/>
        <w:rPr>
          <w:rFonts w:ascii="Arial" w:hAnsi="Arial" w:cs="Arial"/>
        </w:rPr>
      </w:pPr>
      <w:r>
        <w:rPr>
          <w:rFonts w:ascii="Arial" w:hAnsi="Arial" w:cs="Arial"/>
        </w:rPr>
        <w:t>inne dane przekazane Administratorowi w związku ze współpracą lub kontaktem.</w:t>
      </w:r>
    </w:p>
    <w:p w14:paraId="12CEDF75" w14:textId="77777777" w:rsidR="00E8482A" w:rsidRPr="00E8482A" w:rsidRDefault="00E8482A" w:rsidP="00E8482A">
      <w:pPr>
        <w:pStyle w:val="Akapitzlist"/>
        <w:numPr>
          <w:ilvl w:val="0"/>
          <w:numId w:val="1"/>
        </w:numPr>
        <w:ind w:left="567" w:hanging="567"/>
        <w:jc w:val="both"/>
        <w:rPr>
          <w:rFonts w:ascii="Arial" w:hAnsi="Arial" w:cs="Arial"/>
        </w:rPr>
      </w:pPr>
      <w:r w:rsidRPr="002E1127">
        <w:rPr>
          <w:rFonts w:ascii="Arial" w:hAnsi="Arial" w:cs="Arial"/>
        </w:rPr>
        <w:t xml:space="preserve">Twoje </w:t>
      </w:r>
      <w:r>
        <w:rPr>
          <w:rFonts w:ascii="Arial" w:hAnsi="Arial" w:cs="Arial"/>
        </w:rPr>
        <w:t>D</w:t>
      </w:r>
      <w:r w:rsidRPr="002E1127">
        <w:rPr>
          <w:rFonts w:ascii="Arial" w:hAnsi="Arial" w:cs="Arial"/>
        </w:rPr>
        <w:t xml:space="preserve">ane zostały pozyskane od </w:t>
      </w:r>
      <w:r>
        <w:rPr>
          <w:rFonts w:ascii="Arial" w:hAnsi="Arial" w:cs="Arial"/>
        </w:rPr>
        <w:t xml:space="preserve">ich administratora lub pochodzą ze źródeł publicznie dostępnych. </w:t>
      </w:r>
    </w:p>
    <w:p w14:paraId="255F4295" w14:textId="77777777" w:rsidR="000372E8" w:rsidRDefault="000372E8" w:rsidP="000372E8">
      <w:pPr>
        <w:pStyle w:val="Akapitzlist"/>
        <w:numPr>
          <w:ilvl w:val="0"/>
          <w:numId w:val="1"/>
        </w:numPr>
        <w:ind w:left="567" w:hanging="567"/>
        <w:jc w:val="both"/>
        <w:rPr>
          <w:rStyle w:val="hidden-text"/>
          <w:rFonts w:ascii="Arial" w:hAnsi="Arial" w:cs="Arial"/>
        </w:rPr>
      </w:pPr>
      <w:r>
        <w:rPr>
          <w:rFonts w:ascii="Arial" w:hAnsi="Arial" w:cs="Arial"/>
        </w:rPr>
        <w:t xml:space="preserve">Dane będą przetwarzane </w:t>
      </w:r>
      <w:r w:rsidRPr="0042498C">
        <w:rPr>
          <w:rFonts w:ascii="Arial" w:hAnsi="Arial" w:cs="Arial"/>
        </w:rPr>
        <w:t>w celu:</w:t>
      </w:r>
      <w:r w:rsidRPr="0042498C">
        <w:rPr>
          <w:rStyle w:val="hidden-text"/>
          <w:rFonts w:ascii="Arial" w:hAnsi="Arial" w:cs="Arial"/>
        </w:rPr>
        <w:t xml:space="preserve"> </w:t>
      </w:r>
    </w:p>
    <w:p w14:paraId="528A05A6" w14:textId="77777777" w:rsidR="00E8482A" w:rsidRPr="00E8482A" w:rsidRDefault="00E8482A" w:rsidP="00E8482A">
      <w:pPr>
        <w:pStyle w:val="Akapitzlist"/>
        <w:numPr>
          <w:ilvl w:val="0"/>
          <w:numId w:val="3"/>
        </w:numPr>
        <w:ind w:left="1134" w:hanging="567"/>
        <w:jc w:val="both"/>
        <w:rPr>
          <w:rStyle w:val="hidden-text"/>
          <w:rFonts w:ascii="Arial" w:hAnsi="Arial" w:cs="Arial"/>
        </w:rPr>
      </w:pPr>
      <w:r w:rsidRPr="00E8482A">
        <w:rPr>
          <w:rStyle w:val="hidden-text"/>
          <w:rFonts w:ascii="Arial" w:hAnsi="Arial" w:cs="Arial"/>
        </w:rPr>
        <w:t>nawiązania współpracy;</w:t>
      </w:r>
    </w:p>
    <w:p w14:paraId="1407A200" w14:textId="77777777" w:rsidR="00E8482A" w:rsidRPr="00E8482A" w:rsidRDefault="00E8482A" w:rsidP="00E8482A">
      <w:pPr>
        <w:pStyle w:val="Akapitzlist"/>
        <w:numPr>
          <w:ilvl w:val="0"/>
          <w:numId w:val="3"/>
        </w:numPr>
        <w:ind w:left="1134" w:hanging="567"/>
        <w:jc w:val="both"/>
        <w:rPr>
          <w:rStyle w:val="hidden-text"/>
          <w:rFonts w:ascii="Arial" w:hAnsi="Arial" w:cs="Arial"/>
        </w:rPr>
      </w:pPr>
      <w:r w:rsidRPr="00E8482A">
        <w:rPr>
          <w:rStyle w:val="hidden-text"/>
          <w:rFonts w:ascii="Arial" w:hAnsi="Arial" w:cs="Arial"/>
        </w:rPr>
        <w:t>zawarcia i wykonania umowy;</w:t>
      </w:r>
    </w:p>
    <w:p w14:paraId="03DE94AC" w14:textId="77777777" w:rsidR="00E8482A" w:rsidRPr="00E8482A" w:rsidRDefault="00E8482A" w:rsidP="00E8482A">
      <w:pPr>
        <w:pStyle w:val="Akapitzlist"/>
        <w:numPr>
          <w:ilvl w:val="0"/>
          <w:numId w:val="3"/>
        </w:numPr>
        <w:ind w:left="1134" w:hanging="567"/>
        <w:jc w:val="both"/>
        <w:rPr>
          <w:rStyle w:val="hidden-text"/>
          <w:rFonts w:ascii="Arial" w:hAnsi="Arial" w:cs="Arial"/>
        </w:rPr>
      </w:pPr>
      <w:r w:rsidRPr="00E8482A">
        <w:rPr>
          <w:rStyle w:val="hidden-text"/>
          <w:rFonts w:ascii="Arial" w:hAnsi="Arial" w:cs="Arial"/>
        </w:rPr>
        <w:t>rozliczenia umów;</w:t>
      </w:r>
    </w:p>
    <w:p w14:paraId="0CFA4695" w14:textId="77777777" w:rsidR="00E8482A" w:rsidRPr="00E8482A" w:rsidRDefault="00E8482A" w:rsidP="00E8482A">
      <w:pPr>
        <w:pStyle w:val="Akapitzlist"/>
        <w:numPr>
          <w:ilvl w:val="0"/>
          <w:numId w:val="3"/>
        </w:numPr>
        <w:ind w:left="1134" w:hanging="567"/>
        <w:jc w:val="both"/>
        <w:rPr>
          <w:rStyle w:val="hidden-text"/>
          <w:rFonts w:ascii="Arial" w:hAnsi="Arial" w:cs="Arial"/>
        </w:rPr>
      </w:pPr>
      <w:r w:rsidRPr="00E8482A">
        <w:rPr>
          <w:rStyle w:val="hidden-text"/>
          <w:rFonts w:ascii="Arial" w:hAnsi="Arial" w:cs="Arial"/>
        </w:rPr>
        <w:t>udzielenia odpowiedzi na wszelkie skierowane zapytania lub wnioski oraz prowadzenie dalszej korespondencji / kontaktu w tym zakresie;</w:t>
      </w:r>
    </w:p>
    <w:p w14:paraId="14134CAF" w14:textId="77777777" w:rsidR="0050752D" w:rsidRDefault="00E8482A" w:rsidP="0050752D">
      <w:pPr>
        <w:pStyle w:val="Akapitzlist"/>
        <w:numPr>
          <w:ilvl w:val="0"/>
          <w:numId w:val="3"/>
        </w:numPr>
        <w:ind w:left="1134" w:hanging="567"/>
        <w:jc w:val="both"/>
        <w:rPr>
          <w:rStyle w:val="hidden-text"/>
          <w:rFonts w:ascii="Arial" w:hAnsi="Arial" w:cs="Arial"/>
        </w:rPr>
      </w:pPr>
      <w:r w:rsidRPr="00E8482A">
        <w:rPr>
          <w:rStyle w:val="hidden-text"/>
          <w:rFonts w:ascii="Arial" w:hAnsi="Arial" w:cs="Arial"/>
        </w:rPr>
        <w:t>marketingu i kontaktu w sprawie innych informacji i usług Administratora;</w:t>
      </w:r>
    </w:p>
    <w:p w14:paraId="0A98669C" w14:textId="773F3507" w:rsidR="0050752D" w:rsidRPr="0050752D" w:rsidRDefault="0050752D" w:rsidP="0050752D">
      <w:pPr>
        <w:pStyle w:val="Akapitzlist"/>
        <w:numPr>
          <w:ilvl w:val="0"/>
          <w:numId w:val="3"/>
        </w:numPr>
        <w:ind w:left="1134" w:hanging="567"/>
        <w:jc w:val="both"/>
        <w:rPr>
          <w:rStyle w:val="hidden-text"/>
          <w:rFonts w:ascii="Arial" w:hAnsi="Arial" w:cs="Arial"/>
        </w:rPr>
      </w:pPr>
      <w:r>
        <w:rPr>
          <w:rStyle w:val="hidden-text"/>
          <w:rFonts w:ascii="Arial" w:hAnsi="Arial" w:cs="Arial"/>
        </w:rPr>
        <w:t>w</w:t>
      </w:r>
      <w:r w:rsidRPr="0050752D">
        <w:rPr>
          <w:rStyle w:val="hidden-text"/>
          <w:rFonts w:ascii="Arial" w:hAnsi="Arial" w:cs="Arial"/>
        </w:rPr>
        <w:t xml:space="preserve">ypełnienia wewnętrznych celów administracyjnych Administratora oraz grupy kapitałowej </w:t>
      </w:r>
      <w:r w:rsidRPr="0050752D">
        <w:rPr>
          <w:rFonts w:ascii="Arial" w:hAnsi="Arial" w:cs="Arial"/>
        </w:rPr>
        <w:t>DRÄXLMAIER</w:t>
      </w:r>
      <w:r w:rsidRPr="0050752D">
        <w:rPr>
          <w:rStyle w:val="hidden-text"/>
          <w:rFonts w:ascii="Arial" w:hAnsi="Arial" w:cs="Arial"/>
        </w:rPr>
        <w:t xml:space="preserve"> (dalej: „</w:t>
      </w:r>
      <w:r w:rsidRPr="0050752D">
        <w:rPr>
          <w:rStyle w:val="hidden-text"/>
          <w:rFonts w:ascii="Arial" w:hAnsi="Arial" w:cs="Arial"/>
          <w:b/>
        </w:rPr>
        <w:t>Grupa</w:t>
      </w:r>
      <w:r w:rsidRPr="0050752D">
        <w:rPr>
          <w:rFonts w:ascii="Arial" w:hAnsi="Arial" w:cs="Arial"/>
          <w:b/>
        </w:rPr>
        <w:t xml:space="preserve"> DRÄXLMAIER</w:t>
      </w:r>
      <w:r w:rsidRPr="0050752D">
        <w:rPr>
          <w:rStyle w:val="hidden-text"/>
          <w:rFonts w:ascii="Arial" w:hAnsi="Arial" w:cs="Arial"/>
        </w:rPr>
        <w:t>”);</w:t>
      </w:r>
    </w:p>
    <w:p w14:paraId="58396273" w14:textId="77777777" w:rsidR="00E8482A" w:rsidRPr="00E8482A" w:rsidRDefault="00E8482A" w:rsidP="00E8482A">
      <w:pPr>
        <w:pStyle w:val="Akapitzlist"/>
        <w:numPr>
          <w:ilvl w:val="0"/>
          <w:numId w:val="3"/>
        </w:numPr>
        <w:ind w:left="1134" w:hanging="567"/>
        <w:jc w:val="both"/>
        <w:rPr>
          <w:rStyle w:val="hidden-text"/>
          <w:rFonts w:ascii="Arial" w:hAnsi="Arial" w:cs="Arial"/>
        </w:rPr>
      </w:pPr>
      <w:r w:rsidRPr="00E8482A">
        <w:rPr>
          <w:rStyle w:val="hidden-text"/>
          <w:rFonts w:ascii="Arial" w:hAnsi="Arial" w:cs="Arial"/>
        </w:rPr>
        <w:t>obrony przed potencjalnymi roszczeniami, a także w celu ew. kierowania roszczeń.</w:t>
      </w:r>
    </w:p>
    <w:p w14:paraId="2C82A8B9" w14:textId="77777777" w:rsidR="00E8482A" w:rsidRPr="00E8482A" w:rsidRDefault="00E8482A" w:rsidP="00E8482A">
      <w:pPr>
        <w:pStyle w:val="Akapitzlist"/>
        <w:numPr>
          <w:ilvl w:val="0"/>
          <w:numId w:val="1"/>
        </w:numPr>
        <w:ind w:left="567" w:hanging="567"/>
        <w:jc w:val="both"/>
        <w:rPr>
          <w:rFonts w:ascii="Arial" w:hAnsi="Arial" w:cs="Arial"/>
        </w:rPr>
      </w:pPr>
      <w:r w:rsidRPr="00E8482A">
        <w:rPr>
          <w:rFonts w:ascii="Arial" w:hAnsi="Arial" w:cs="Arial"/>
        </w:rPr>
        <w:t>Podstawą prawną przetwarzania Danych jest:</w:t>
      </w:r>
    </w:p>
    <w:p w14:paraId="2B8F9DF8" w14:textId="77777777" w:rsidR="000372E8" w:rsidRDefault="0094229C" w:rsidP="000372E8">
      <w:pPr>
        <w:pStyle w:val="Akapitzlist"/>
        <w:numPr>
          <w:ilvl w:val="0"/>
          <w:numId w:val="4"/>
        </w:numPr>
        <w:ind w:left="1134" w:hanging="567"/>
        <w:jc w:val="both"/>
        <w:rPr>
          <w:rStyle w:val="hidden-text"/>
          <w:rFonts w:ascii="Arial" w:hAnsi="Arial" w:cs="Arial"/>
        </w:rPr>
      </w:pPr>
      <w:r>
        <w:rPr>
          <w:rStyle w:val="hidden-text"/>
          <w:rFonts w:ascii="Arial" w:hAnsi="Arial" w:cs="Arial"/>
        </w:rPr>
        <w:t>niezbędność do wykonania</w:t>
      </w:r>
      <w:r w:rsidR="000372E8">
        <w:rPr>
          <w:rStyle w:val="hidden-text"/>
          <w:rFonts w:ascii="Arial" w:hAnsi="Arial" w:cs="Arial"/>
        </w:rPr>
        <w:t xml:space="preserve"> umowy</w:t>
      </w:r>
      <w:r>
        <w:rPr>
          <w:rStyle w:val="hidden-text"/>
          <w:rFonts w:ascii="Arial" w:hAnsi="Arial" w:cs="Arial"/>
        </w:rPr>
        <w:t xml:space="preserve"> lub podjęcia działań przed jej zawarciem na żądanie osoby, której Dane dotyczą</w:t>
      </w:r>
      <w:r w:rsidR="00E8482A">
        <w:rPr>
          <w:rStyle w:val="hidden-text"/>
          <w:rFonts w:ascii="Arial" w:hAnsi="Arial" w:cs="Arial"/>
        </w:rPr>
        <w:t xml:space="preserve"> lub</w:t>
      </w:r>
    </w:p>
    <w:p w14:paraId="3FAC07FD" w14:textId="77777777" w:rsidR="000372E8" w:rsidRDefault="000372E8" w:rsidP="000372E8">
      <w:pPr>
        <w:pStyle w:val="Akapitzlist"/>
        <w:numPr>
          <w:ilvl w:val="0"/>
          <w:numId w:val="4"/>
        </w:numPr>
        <w:ind w:left="1134" w:hanging="567"/>
        <w:jc w:val="both"/>
        <w:rPr>
          <w:rStyle w:val="hidden-text"/>
          <w:rFonts w:ascii="Arial" w:hAnsi="Arial" w:cs="Arial"/>
        </w:rPr>
      </w:pPr>
      <w:r>
        <w:rPr>
          <w:rStyle w:val="hidden-text"/>
          <w:rFonts w:ascii="Arial" w:hAnsi="Arial" w:cs="Arial"/>
        </w:rPr>
        <w:t>wypełnienie obowiązku prawne</w:t>
      </w:r>
      <w:r w:rsidR="00E8482A">
        <w:rPr>
          <w:rStyle w:val="hidden-text"/>
          <w:rFonts w:ascii="Arial" w:hAnsi="Arial" w:cs="Arial"/>
        </w:rPr>
        <w:t>go ciążącego na Administratorze lub</w:t>
      </w:r>
    </w:p>
    <w:p w14:paraId="45BB4708" w14:textId="77777777" w:rsidR="000372E8" w:rsidRDefault="000372E8" w:rsidP="000372E8">
      <w:pPr>
        <w:pStyle w:val="Akapitzlist"/>
        <w:numPr>
          <w:ilvl w:val="0"/>
          <w:numId w:val="4"/>
        </w:numPr>
        <w:ind w:left="1134" w:hanging="567"/>
        <w:jc w:val="both"/>
        <w:rPr>
          <w:rStyle w:val="hidden-text"/>
          <w:rFonts w:ascii="Arial" w:hAnsi="Arial" w:cs="Arial"/>
        </w:rPr>
      </w:pPr>
      <w:r>
        <w:rPr>
          <w:rStyle w:val="hidden-text"/>
          <w:rFonts w:ascii="Arial" w:hAnsi="Arial" w:cs="Arial"/>
        </w:rPr>
        <w:t xml:space="preserve">prawnie uzasadniony interes realizowany przez Administratora </w:t>
      </w:r>
      <w:r w:rsidR="00643B0D">
        <w:rPr>
          <w:rStyle w:val="hidden-text"/>
          <w:rFonts w:ascii="Arial" w:hAnsi="Arial" w:cs="Arial"/>
        </w:rPr>
        <w:t>w postaci marketingu produktów i usług Administratora lub strony trzeciej, kontaktu, w tym prowadzenie korespondencji oraz obrony</w:t>
      </w:r>
      <w:r>
        <w:rPr>
          <w:rStyle w:val="hidden-text"/>
          <w:rFonts w:ascii="Arial" w:hAnsi="Arial" w:cs="Arial"/>
        </w:rPr>
        <w:t>/dochodzeni</w:t>
      </w:r>
      <w:r w:rsidR="00643B0D">
        <w:rPr>
          <w:rStyle w:val="hidden-text"/>
          <w:rFonts w:ascii="Arial" w:hAnsi="Arial" w:cs="Arial"/>
        </w:rPr>
        <w:t>a potencjalnych</w:t>
      </w:r>
      <w:r>
        <w:rPr>
          <w:rStyle w:val="hidden-text"/>
          <w:rFonts w:ascii="Arial" w:hAnsi="Arial" w:cs="Arial"/>
        </w:rPr>
        <w:t xml:space="preserve"> roszczeń</w:t>
      </w:r>
      <w:r w:rsidR="00643B0D">
        <w:rPr>
          <w:rStyle w:val="hidden-text"/>
          <w:rFonts w:ascii="Arial" w:hAnsi="Arial" w:cs="Arial"/>
        </w:rPr>
        <w:t>.</w:t>
      </w:r>
    </w:p>
    <w:p w14:paraId="3CA0DABE" w14:textId="77777777" w:rsidR="00995B44" w:rsidRPr="00995B44" w:rsidRDefault="00995B44" w:rsidP="00995B44">
      <w:pPr>
        <w:pStyle w:val="Akapitzlist"/>
        <w:numPr>
          <w:ilvl w:val="0"/>
          <w:numId w:val="1"/>
        </w:numPr>
        <w:ind w:left="567" w:hanging="567"/>
        <w:jc w:val="both"/>
        <w:rPr>
          <w:rStyle w:val="hidden-text"/>
          <w:rFonts w:ascii="Arial" w:hAnsi="Arial" w:cs="Arial"/>
        </w:rPr>
      </w:pPr>
      <w:r w:rsidRPr="00995B44">
        <w:rPr>
          <w:rStyle w:val="hidden-text"/>
          <w:rFonts w:ascii="Arial" w:hAnsi="Arial" w:cs="Arial"/>
        </w:rPr>
        <w:t xml:space="preserve">Podanie Danych jest dobrowolne, jednak niezbędne do </w:t>
      </w:r>
      <w:r>
        <w:rPr>
          <w:rStyle w:val="hidden-text"/>
          <w:rFonts w:ascii="Arial" w:hAnsi="Arial" w:cs="Arial"/>
        </w:rPr>
        <w:t>realizacji współpracy / kontaktu</w:t>
      </w:r>
      <w:r w:rsidRPr="00995B44">
        <w:rPr>
          <w:rStyle w:val="hidden-text"/>
          <w:rFonts w:ascii="Arial" w:hAnsi="Arial" w:cs="Arial"/>
        </w:rPr>
        <w:t>.</w:t>
      </w:r>
    </w:p>
    <w:p w14:paraId="01F486E4" w14:textId="44BCBAB6" w:rsidR="00E8482A" w:rsidRPr="00E8482A" w:rsidRDefault="00E8482A" w:rsidP="00E8482A">
      <w:pPr>
        <w:pStyle w:val="Akapitzlist"/>
        <w:numPr>
          <w:ilvl w:val="0"/>
          <w:numId w:val="1"/>
        </w:numPr>
        <w:ind w:left="567" w:hanging="567"/>
        <w:jc w:val="both"/>
        <w:rPr>
          <w:rFonts w:ascii="Arial" w:hAnsi="Arial" w:cs="Arial"/>
          <w:bCs/>
        </w:rPr>
      </w:pPr>
      <w:r>
        <w:rPr>
          <w:rFonts w:ascii="Arial" w:hAnsi="Arial" w:cs="Arial"/>
        </w:rPr>
        <w:t>Odbiorcami Danych</w:t>
      </w:r>
      <w:r w:rsidRPr="00E8482A">
        <w:rPr>
          <w:rFonts w:ascii="Arial" w:hAnsi="Arial" w:cs="Arial"/>
        </w:rPr>
        <w:t xml:space="preserve"> mogą być </w:t>
      </w:r>
      <w:r w:rsidRPr="00E8482A">
        <w:rPr>
          <w:rFonts w:ascii="Arial" w:hAnsi="Arial" w:cs="Arial"/>
          <w:bCs/>
        </w:rPr>
        <w:t>nas</w:t>
      </w:r>
      <w:r>
        <w:rPr>
          <w:rFonts w:ascii="Arial" w:hAnsi="Arial" w:cs="Arial"/>
          <w:bCs/>
        </w:rPr>
        <w:t>i</w:t>
      </w:r>
      <w:r w:rsidRPr="00E8482A">
        <w:rPr>
          <w:rFonts w:ascii="Arial" w:hAnsi="Arial" w:cs="Arial"/>
          <w:bCs/>
        </w:rPr>
        <w:t xml:space="preserve"> partne</w:t>
      </w:r>
      <w:r>
        <w:rPr>
          <w:rFonts w:ascii="Arial" w:hAnsi="Arial" w:cs="Arial"/>
          <w:bCs/>
        </w:rPr>
        <w:t>rzy biznesowi</w:t>
      </w:r>
      <w:r w:rsidRPr="00E8482A">
        <w:rPr>
          <w:rFonts w:ascii="Arial" w:hAnsi="Arial" w:cs="Arial"/>
          <w:bCs/>
        </w:rPr>
        <w:t xml:space="preserve"> </w:t>
      </w:r>
      <w:r>
        <w:rPr>
          <w:rFonts w:ascii="Arial" w:hAnsi="Arial" w:cs="Arial"/>
          <w:bCs/>
        </w:rPr>
        <w:t>i</w:t>
      </w:r>
      <w:r w:rsidRPr="00E8482A">
        <w:rPr>
          <w:rFonts w:ascii="Arial" w:hAnsi="Arial" w:cs="Arial"/>
          <w:bCs/>
        </w:rPr>
        <w:t xml:space="preserve"> </w:t>
      </w:r>
      <w:r>
        <w:rPr>
          <w:rFonts w:ascii="Arial" w:hAnsi="Arial" w:cs="Arial"/>
          <w:bCs/>
        </w:rPr>
        <w:t>inne podmioty wspierające</w:t>
      </w:r>
      <w:r w:rsidRPr="00E8482A">
        <w:rPr>
          <w:rFonts w:ascii="Arial" w:hAnsi="Arial" w:cs="Arial"/>
          <w:bCs/>
        </w:rPr>
        <w:t xml:space="preserve"> nas w organizacji pracy, marketingu, obsłudze</w:t>
      </w:r>
      <w:r>
        <w:rPr>
          <w:rFonts w:ascii="Arial" w:hAnsi="Arial" w:cs="Arial"/>
          <w:bCs/>
        </w:rPr>
        <w:t xml:space="preserve"> korespondencji,  świadczące</w:t>
      </w:r>
      <w:r w:rsidRPr="00E8482A">
        <w:rPr>
          <w:rFonts w:ascii="Arial" w:hAnsi="Arial" w:cs="Arial"/>
          <w:bCs/>
        </w:rPr>
        <w:t xml:space="preserve"> usługi doradcze/prawne</w:t>
      </w:r>
      <w:r>
        <w:rPr>
          <w:rFonts w:ascii="Arial" w:hAnsi="Arial" w:cs="Arial"/>
          <w:bCs/>
        </w:rPr>
        <w:t xml:space="preserve"> i </w:t>
      </w:r>
      <w:r w:rsidRPr="00E8482A">
        <w:rPr>
          <w:rFonts w:ascii="Arial" w:hAnsi="Arial" w:cs="Arial"/>
          <w:bCs/>
        </w:rPr>
        <w:t>zapewniające wsparcie oraz działanie narz</w:t>
      </w:r>
      <w:r>
        <w:rPr>
          <w:rFonts w:ascii="Arial" w:hAnsi="Arial" w:cs="Arial"/>
          <w:bCs/>
        </w:rPr>
        <w:t xml:space="preserve">ędzi i systemów informatycznych, </w:t>
      </w:r>
      <w:r w:rsidR="0050752D">
        <w:rPr>
          <w:rFonts w:ascii="Arial" w:hAnsi="Arial" w:cs="Arial"/>
          <w:bCs/>
        </w:rPr>
        <w:t xml:space="preserve">inne spółki z Grupy </w:t>
      </w:r>
      <w:r w:rsidR="0050752D" w:rsidRPr="0024396D">
        <w:rPr>
          <w:rFonts w:ascii="Arial" w:eastAsia="ia" w:hAnsi="Arial" w:cs="Arial"/>
          <w:bCs/>
        </w:rPr>
        <w:t>DRÄXLMAIER</w:t>
      </w:r>
      <w:r w:rsidR="0050752D">
        <w:rPr>
          <w:rFonts w:ascii="Arial" w:hAnsi="Arial" w:cs="Arial"/>
          <w:bCs/>
        </w:rPr>
        <w:t xml:space="preserve">, </w:t>
      </w:r>
      <w:r>
        <w:rPr>
          <w:rFonts w:ascii="Arial" w:hAnsi="Arial" w:cs="Arial"/>
          <w:bCs/>
        </w:rPr>
        <w:t xml:space="preserve">a także nasi </w:t>
      </w:r>
      <w:r w:rsidRPr="00E8482A">
        <w:rPr>
          <w:rFonts w:ascii="Arial" w:hAnsi="Arial" w:cs="Arial"/>
          <w:bCs/>
        </w:rPr>
        <w:t xml:space="preserve">pracownicy/współpracownicy </w:t>
      </w:r>
      <w:r>
        <w:rPr>
          <w:rFonts w:ascii="Arial" w:hAnsi="Arial" w:cs="Arial"/>
          <w:bCs/>
        </w:rPr>
        <w:t>–</w:t>
      </w:r>
      <w:r w:rsidRPr="00E8482A">
        <w:rPr>
          <w:rFonts w:ascii="Arial" w:hAnsi="Arial" w:cs="Arial"/>
          <w:bCs/>
        </w:rPr>
        <w:t xml:space="preserve"> w zakresie nie</w:t>
      </w:r>
      <w:r>
        <w:rPr>
          <w:rFonts w:ascii="Arial" w:hAnsi="Arial" w:cs="Arial"/>
          <w:bCs/>
        </w:rPr>
        <w:t>zbędnym do realizacji współpracy i </w:t>
      </w:r>
      <w:r w:rsidRPr="00E8482A">
        <w:rPr>
          <w:rFonts w:ascii="Arial" w:hAnsi="Arial" w:cs="Arial"/>
          <w:bCs/>
        </w:rPr>
        <w:t>usprawnienia procesów wewnętrznych w zakładzie Administratora.</w:t>
      </w:r>
    </w:p>
    <w:p w14:paraId="1CE78078" w14:textId="77777777" w:rsidR="00E8482A" w:rsidRPr="00E8482A" w:rsidRDefault="000372E8" w:rsidP="00E8482A">
      <w:pPr>
        <w:pStyle w:val="Akapitzlist"/>
        <w:numPr>
          <w:ilvl w:val="0"/>
          <w:numId w:val="1"/>
        </w:numPr>
        <w:ind w:left="567" w:hanging="567"/>
        <w:jc w:val="both"/>
        <w:rPr>
          <w:rStyle w:val="hidden-text"/>
        </w:rPr>
      </w:pPr>
      <w:r>
        <w:rPr>
          <w:rStyle w:val="hidden-text"/>
          <w:rFonts w:ascii="Arial" w:hAnsi="Arial" w:cs="Arial"/>
        </w:rPr>
        <w:t xml:space="preserve">Dane </w:t>
      </w:r>
      <w:r w:rsidRPr="00A70EB9">
        <w:rPr>
          <w:rStyle w:val="hidden-text"/>
          <w:rFonts w:ascii="Arial" w:hAnsi="Arial" w:cs="Arial"/>
        </w:rPr>
        <w:t xml:space="preserve">przechowywane są przez </w:t>
      </w:r>
      <w:r>
        <w:rPr>
          <w:rStyle w:val="hidden-text"/>
          <w:rFonts w:ascii="Arial" w:hAnsi="Arial" w:cs="Arial"/>
        </w:rPr>
        <w:t>Administratora</w:t>
      </w:r>
      <w:r w:rsidRPr="00A70EB9">
        <w:rPr>
          <w:rStyle w:val="hidden-text"/>
          <w:rFonts w:ascii="Arial" w:hAnsi="Arial" w:cs="Arial"/>
        </w:rPr>
        <w:t xml:space="preserve"> w celach określonych powyżej przez okres</w:t>
      </w:r>
      <w:r>
        <w:rPr>
          <w:rStyle w:val="hidden-text"/>
          <w:rFonts w:ascii="Arial" w:hAnsi="Arial" w:cs="Arial"/>
        </w:rPr>
        <w:t xml:space="preserve"> trwania relacji biznesowych, </w:t>
      </w:r>
      <w:r w:rsidRPr="00E4778D">
        <w:rPr>
          <w:rStyle w:val="hidden-text"/>
          <w:rFonts w:ascii="Arial" w:hAnsi="Arial" w:cs="Arial"/>
        </w:rPr>
        <w:t>a następnie do chwili upływu okresu przedawnienia ewentualnych roszczeń</w:t>
      </w:r>
      <w:r>
        <w:rPr>
          <w:rStyle w:val="hidden-text"/>
          <w:rFonts w:ascii="Arial" w:hAnsi="Arial" w:cs="Arial"/>
        </w:rPr>
        <w:t>.</w:t>
      </w:r>
    </w:p>
    <w:p w14:paraId="78383271" w14:textId="77777777" w:rsidR="00E8482A" w:rsidRPr="00E8482A" w:rsidRDefault="00E8482A" w:rsidP="00E8482A">
      <w:pPr>
        <w:pStyle w:val="Akapitzlist"/>
        <w:numPr>
          <w:ilvl w:val="0"/>
          <w:numId w:val="1"/>
        </w:numPr>
        <w:ind w:left="567" w:hanging="567"/>
        <w:jc w:val="both"/>
        <w:rPr>
          <w:rStyle w:val="hidden-text"/>
        </w:rPr>
      </w:pPr>
      <w:r w:rsidRPr="00E8482A">
        <w:rPr>
          <w:rFonts w:ascii="Arial" w:hAnsi="Arial" w:cs="Arial"/>
        </w:rPr>
        <w:t>Dane mogą być przekazywane poza obszar Europejskiego Obszaru Gospodarczego, w tym w szczególności w związku z realizacją bieżącej działalności i wewnętrznych celów administracyjnych Administratora. W takich przypadkach, Administrator zapewnia ochronę Danych w szczególności poprzez stosowanie standardowych klauzul ochrony danych przyjętych na mocy decyzji Komisji Europejskiej transfer do krajów, co do których Komisja Europejska wydała decyzję stwierdzającą odpowiedni stopień ochrony. Możesz uzyskać kopię zabezpieczeń Danych przekazywanych poza Europejski Obszar Gospodarczy kontaktując się z Administratorem.</w:t>
      </w:r>
    </w:p>
    <w:p w14:paraId="1EF40866" w14:textId="77777777" w:rsidR="000372E8" w:rsidRPr="00E8482A" w:rsidRDefault="000372E8" w:rsidP="00E8482A">
      <w:pPr>
        <w:pStyle w:val="Akapitzlist"/>
        <w:numPr>
          <w:ilvl w:val="0"/>
          <w:numId w:val="1"/>
        </w:numPr>
        <w:ind w:left="567" w:hanging="567"/>
        <w:jc w:val="both"/>
        <w:rPr>
          <w:rFonts w:ascii="Arial" w:hAnsi="Arial" w:cs="Arial"/>
        </w:rPr>
      </w:pPr>
      <w:r w:rsidRPr="00A70EB9">
        <w:rPr>
          <w:rStyle w:val="hidden-text"/>
          <w:rFonts w:ascii="Arial" w:hAnsi="Arial" w:cs="Arial"/>
        </w:rPr>
        <w:t xml:space="preserve">Przysługuje Ci prawo dostępu do Twoich </w:t>
      </w:r>
      <w:r>
        <w:rPr>
          <w:rStyle w:val="hidden-text"/>
          <w:rFonts w:ascii="Arial" w:hAnsi="Arial" w:cs="Arial"/>
        </w:rPr>
        <w:t>D</w:t>
      </w:r>
      <w:r w:rsidRPr="00A70EB9">
        <w:rPr>
          <w:rStyle w:val="hidden-text"/>
          <w:rFonts w:ascii="Arial" w:hAnsi="Arial" w:cs="Arial"/>
        </w:rPr>
        <w:t>anych,</w:t>
      </w:r>
      <w:r>
        <w:rPr>
          <w:rStyle w:val="hidden-text"/>
          <w:rFonts w:ascii="Arial" w:hAnsi="Arial" w:cs="Arial"/>
        </w:rPr>
        <w:t xml:space="preserve"> w tym </w:t>
      </w:r>
      <w:r>
        <w:rPr>
          <w:rFonts w:ascii="Arial" w:hAnsi="Arial" w:cs="Arial"/>
        </w:rPr>
        <w:t xml:space="preserve">prawo do </w:t>
      </w:r>
      <w:r w:rsidRPr="00B92F15">
        <w:rPr>
          <w:rFonts w:ascii="Arial" w:hAnsi="Arial" w:cs="Arial"/>
        </w:rPr>
        <w:t>uzyskani</w:t>
      </w:r>
      <w:r>
        <w:rPr>
          <w:rFonts w:ascii="Arial" w:hAnsi="Arial" w:cs="Arial"/>
        </w:rPr>
        <w:t>a kopii tych D</w:t>
      </w:r>
      <w:r w:rsidRPr="00B92F15">
        <w:rPr>
          <w:rFonts w:ascii="Arial" w:hAnsi="Arial" w:cs="Arial"/>
        </w:rPr>
        <w:t>anych</w:t>
      </w:r>
      <w:r>
        <w:rPr>
          <w:rFonts w:ascii="Arial" w:hAnsi="Arial" w:cs="Arial"/>
        </w:rPr>
        <w:t xml:space="preserve">, </w:t>
      </w:r>
      <w:r w:rsidRPr="00A70EB9">
        <w:rPr>
          <w:rStyle w:val="hidden-text"/>
          <w:rFonts w:ascii="Arial" w:hAnsi="Arial" w:cs="Arial"/>
        </w:rPr>
        <w:t xml:space="preserve">żądania ich sprostowania, </w:t>
      </w:r>
      <w:r w:rsidRPr="00A70EB9">
        <w:rPr>
          <w:rFonts w:ascii="Arial" w:hAnsi="Arial" w:cs="Arial"/>
        </w:rPr>
        <w:t xml:space="preserve">usunięcia lub ograniczenia przetwarzania, wniesienia sprzeciwu wobec ich przetwarzania, przenoszenia </w:t>
      </w:r>
      <w:r>
        <w:rPr>
          <w:rFonts w:ascii="Arial" w:hAnsi="Arial" w:cs="Arial"/>
        </w:rPr>
        <w:t>ich innego</w:t>
      </w:r>
      <w:r w:rsidRPr="00A70EB9">
        <w:rPr>
          <w:rFonts w:ascii="Arial" w:hAnsi="Arial" w:cs="Arial"/>
        </w:rPr>
        <w:t xml:space="preserve"> administratora, jak również </w:t>
      </w:r>
      <w:r w:rsidRPr="00A70EB9">
        <w:rPr>
          <w:rStyle w:val="hidden-text"/>
          <w:rFonts w:ascii="Arial" w:hAnsi="Arial" w:cs="Arial"/>
        </w:rPr>
        <w:t xml:space="preserve">prawo wniesienia skargi do </w:t>
      </w:r>
      <w:r w:rsidR="00E8482A" w:rsidRPr="003D2B2A">
        <w:rPr>
          <w:rStyle w:val="hidden-text"/>
          <w:rFonts w:ascii="Arial" w:hAnsi="Arial" w:cs="Arial"/>
        </w:rPr>
        <w:t>Prezesa Urzędu Ochrony Danych Osobowych</w:t>
      </w:r>
      <w:r w:rsidR="00E8482A">
        <w:rPr>
          <w:rStyle w:val="hidden-text"/>
          <w:rFonts w:ascii="Arial" w:hAnsi="Arial" w:cs="Arial"/>
        </w:rPr>
        <w:t xml:space="preserve"> </w:t>
      </w:r>
      <w:r w:rsidR="00E8482A" w:rsidRPr="00D6438F">
        <w:rPr>
          <w:rFonts w:ascii="Arial" w:hAnsi="Arial" w:cs="Arial"/>
        </w:rPr>
        <w:t>– na zasadach wynikających z </w:t>
      </w:r>
      <w:r w:rsidR="00E8482A">
        <w:rPr>
          <w:rFonts w:ascii="Arial" w:hAnsi="Arial" w:cs="Arial"/>
        </w:rPr>
        <w:t>przepisów prawa</w:t>
      </w:r>
      <w:r w:rsidRPr="00A70EB9">
        <w:rPr>
          <w:rStyle w:val="hidden-text"/>
          <w:rFonts w:ascii="Arial" w:hAnsi="Arial" w:cs="Arial"/>
        </w:rPr>
        <w:t>.</w:t>
      </w:r>
    </w:p>
    <w:p w14:paraId="77B9D807" w14:textId="77777777" w:rsidR="000372E8" w:rsidRDefault="000372E8"/>
    <w:p w14:paraId="2FA16A26" w14:textId="77777777" w:rsidR="000372E8" w:rsidRDefault="000372E8"/>
    <w:sectPr w:rsidR="000372E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9004" w14:textId="77777777" w:rsidR="0050752D" w:rsidRDefault="0050752D" w:rsidP="0050752D">
      <w:r>
        <w:separator/>
      </w:r>
    </w:p>
  </w:endnote>
  <w:endnote w:type="continuationSeparator" w:id="0">
    <w:p w14:paraId="762379E3" w14:textId="77777777" w:rsidR="0050752D" w:rsidRDefault="0050752D" w:rsidP="0050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i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DC885" w14:textId="77777777" w:rsidR="0050752D" w:rsidRDefault="0050752D" w:rsidP="0050752D">
      <w:r>
        <w:separator/>
      </w:r>
    </w:p>
  </w:footnote>
  <w:footnote w:type="continuationSeparator" w:id="0">
    <w:p w14:paraId="03C34B5B" w14:textId="77777777" w:rsidR="0050752D" w:rsidRDefault="0050752D" w:rsidP="0050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4171" w14:textId="3E40997B" w:rsidR="0050752D" w:rsidRPr="0050752D" w:rsidRDefault="0050752D">
    <w:pPr>
      <w:pStyle w:val="Nagwek"/>
      <w:rPr>
        <w:rFonts w:ascii="Arial" w:hAnsi="Arial" w:cs="Arial"/>
        <w:i/>
        <w:iCs/>
      </w:rPr>
    </w:pPr>
    <w:r w:rsidRPr="0050752D">
      <w:rPr>
        <w:rFonts w:ascii="Arial" w:hAnsi="Arial" w:cs="Arial"/>
        <w:i/>
        <w:iCs/>
      </w:rPr>
      <w:t>Załącznik nr 9c do Polityki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C7B"/>
    <w:multiLevelType w:val="hybridMultilevel"/>
    <w:tmpl w:val="DBF285CA"/>
    <w:lvl w:ilvl="0" w:tplc="FED6E2EE">
      <w:start w:val="1"/>
      <w:numFmt w:val="decimal"/>
      <w:lvlText w:val="%1."/>
      <w:lvlJc w:val="left"/>
      <w:pPr>
        <w:ind w:left="927" w:hanging="360"/>
      </w:pPr>
      <w:rPr>
        <w:rFonts w:ascii="Arial" w:hAnsi="Arial" w:cs="Arial"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2035E70"/>
    <w:multiLevelType w:val="hybridMultilevel"/>
    <w:tmpl w:val="D27C73A2"/>
    <w:lvl w:ilvl="0" w:tplc="7388BC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2E7FE3"/>
    <w:multiLevelType w:val="hybridMultilevel"/>
    <w:tmpl w:val="DDCECB5E"/>
    <w:lvl w:ilvl="0" w:tplc="829873AC">
      <w:start w:val="1"/>
      <w:numFmt w:val="lowerLetter"/>
      <w:lvlText w:val="%1)"/>
      <w:lvlJc w:val="left"/>
      <w:pPr>
        <w:tabs>
          <w:tab w:val="num" w:pos="720"/>
        </w:tabs>
        <w:ind w:left="720" w:hanging="360"/>
      </w:pPr>
      <w:rPr>
        <w:sz w:val="20"/>
      </w:rPr>
    </w:lvl>
    <w:lvl w:ilvl="1" w:tplc="8276873A" w:tentative="1">
      <w:start w:val="1"/>
      <w:numFmt w:val="lowerLetter"/>
      <w:lvlText w:val="%2)"/>
      <w:lvlJc w:val="left"/>
      <w:pPr>
        <w:tabs>
          <w:tab w:val="num" w:pos="1440"/>
        </w:tabs>
        <w:ind w:left="1440" w:hanging="360"/>
      </w:pPr>
    </w:lvl>
    <w:lvl w:ilvl="2" w:tplc="4FF2777E" w:tentative="1">
      <w:start w:val="1"/>
      <w:numFmt w:val="lowerLetter"/>
      <w:lvlText w:val="%3)"/>
      <w:lvlJc w:val="left"/>
      <w:pPr>
        <w:tabs>
          <w:tab w:val="num" w:pos="2160"/>
        </w:tabs>
        <w:ind w:left="2160" w:hanging="360"/>
      </w:pPr>
    </w:lvl>
    <w:lvl w:ilvl="3" w:tplc="91723EDC" w:tentative="1">
      <w:start w:val="1"/>
      <w:numFmt w:val="lowerLetter"/>
      <w:lvlText w:val="%4)"/>
      <w:lvlJc w:val="left"/>
      <w:pPr>
        <w:tabs>
          <w:tab w:val="num" w:pos="2880"/>
        </w:tabs>
        <w:ind w:left="2880" w:hanging="360"/>
      </w:pPr>
    </w:lvl>
    <w:lvl w:ilvl="4" w:tplc="C9CC4ABA" w:tentative="1">
      <w:start w:val="1"/>
      <w:numFmt w:val="lowerLetter"/>
      <w:lvlText w:val="%5)"/>
      <w:lvlJc w:val="left"/>
      <w:pPr>
        <w:tabs>
          <w:tab w:val="num" w:pos="3600"/>
        </w:tabs>
        <w:ind w:left="3600" w:hanging="360"/>
      </w:pPr>
    </w:lvl>
    <w:lvl w:ilvl="5" w:tplc="3FD059B4" w:tentative="1">
      <w:start w:val="1"/>
      <w:numFmt w:val="lowerLetter"/>
      <w:lvlText w:val="%6)"/>
      <w:lvlJc w:val="left"/>
      <w:pPr>
        <w:tabs>
          <w:tab w:val="num" w:pos="4320"/>
        </w:tabs>
        <w:ind w:left="4320" w:hanging="360"/>
      </w:pPr>
    </w:lvl>
    <w:lvl w:ilvl="6" w:tplc="AE9654B8" w:tentative="1">
      <w:start w:val="1"/>
      <w:numFmt w:val="lowerLetter"/>
      <w:lvlText w:val="%7)"/>
      <w:lvlJc w:val="left"/>
      <w:pPr>
        <w:tabs>
          <w:tab w:val="num" w:pos="5040"/>
        </w:tabs>
        <w:ind w:left="5040" w:hanging="360"/>
      </w:pPr>
    </w:lvl>
    <w:lvl w:ilvl="7" w:tplc="7136977A" w:tentative="1">
      <w:start w:val="1"/>
      <w:numFmt w:val="lowerLetter"/>
      <w:lvlText w:val="%8)"/>
      <w:lvlJc w:val="left"/>
      <w:pPr>
        <w:tabs>
          <w:tab w:val="num" w:pos="5760"/>
        </w:tabs>
        <w:ind w:left="5760" w:hanging="360"/>
      </w:pPr>
    </w:lvl>
    <w:lvl w:ilvl="8" w:tplc="A070846A" w:tentative="1">
      <w:start w:val="1"/>
      <w:numFmt w:val="lowerLetter"/>
      <w:lvlText w:val="%9)"/>
      <w:lvlJc w:val="left"/>
      <w:pPr>
        <w:tabs>
          <w:tab w:val="num" w:pos="6480"/>
        </w:tabs>
        <w:ind w:left="6480" w:hanging="360"/>
      </w:pPr>
    </w:lvl>
  </w:abstractNum>
  <w:abstractNum w:abstractNumId="3" w15:restartNumberingAfterBreak="0">
    <w:nsid w:val="11867FA0"/>
    <w:multiLevelType w:val="hybridMultilevel"/>
    <w:tmpl w:val="DB8C170E"/>
    <w:lvl w:ilvl="0" w:tplc="5D6419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D4681F"/>
    <w:multiLevelType w:val="hybridMultilevel"/>
    <w:tmpl w:val="5E52F806"/>
    <w:lvl w:ilvl="0" w:tplc="931E4950">
      <w:start w:val="1"/>
      <w:numFmt w:val="lowerLetter"/>
      <w:pStyle w:val="Listapunktowana"/>
      <w:lvlText w:val="%1."/>
      <w:lvlJc w:val="left"/>
      <w:pPr>
        <w:ind w:left="305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4417B"/>
    <w:multiLevelType w:val="hybridMultilevel"/>
    <w:tmpl w:val="7FB6DBA2"/>
    <w:lvl w:ilvl="0" w:tplc="B5A62D1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4E7348"/>
    <w:multiLevelType w:val="hybridMultilevel"/>
    <w:tmpl w:val="B00435F2"/>
    <w:lvl w:ilvl="0" w:tplc="8A7AF2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1314A8"/>
    <w:multiLevelType w:val="hybridMultilevel"/>
    <w:tmpl w:val="2F2AE558"/>
    <w:lvl w:ilvl="0" w:tplc="F6A003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9971B4"/>
    <w:multiLevelType w:val="hybridMultilevel"/>
    <w:tmpl w:val="BC8E0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FC4C76"/>
    <w:multiLevelType w:val="hybridMultilevel"/>
    <w:tmpl w:val="01461CD0"/>
    <w:lvl w:ilvl="0" w:tplc="33CEBA38">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A15656"/>
    <w:multiLevelType w:val="hybridMultilevel"/>
    <w:tmpl w:val="AF9A3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7"/>
  </w:num>
  <w:num w:numId="5">
    <w:abstractNumId w:val="5"/>
  </w:num>
  <w:num w:numId="6">
    <w:abstractNumId w:val="10"/>
  </w:num>
  <w:num w:numId="7">
    <w:abstractNumId w:val="1"/>
  </w:num>
  <w:num w:numId="8">
    <w:abstractNumId w:val="6"/>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71660d270c64f5bbb8f27f5e85be630" w:val="1"/>
    <w:docVar w:name="a71660d270c64f5bbb8f27f5e85be6370" w:val="DOMFGDVB\FM00310267;d4c75f49-f1ee-485c-aa75-2c54e2ab5223;Internal;2019-12-18T08:51:00;;DRX|"/>
    <w:docVar w:name="ISFOXAutomaticLabelingDisabled" w:val="True"/>
    <w:docVar w:name="ISFOXClassificationId" w:val="d4c75f49-f1ee-485c-aa75-2c54e2ab5223"/>
    <w:docVar w:name="ISFOXClassificationInKeywords" w:val="Internal"/>
    <w:docVar w:name="ISFOXClassificationName" w:val="Internal"/>
    <w:docVar w:name="ISFOXDocumentInitialized" w:val="False"/>
    <w:docVar w:name="ISFOXDoVersioningOnSave" w:val="0"/>
    <w:docVar w:name="ISFOXOldClassificationId" w:val="d4c75f49-f1ee-485c-aa75-2c54e2ab5223"/>
    <w:docVar w:name="ISFOXOldClassificationIdBackup" w:val="00000000-0000-0000-0000-000000000000"/>
    <w:docVar w:name="ISFOXPrefix" w:val="DRX"/>
    <w:docVar w:name="ISFOXShowClassificationRequestWindow" w:val="False"/>
    <w:docVar w:name="ISFOXVersioningChanged" w:val="True"/>
  </w:docVars>
  <w:rsids>
    <w:rsidRoot w:val="000372E8"/>
    <w:rsid w:val="000372E8"/>
    <w:rsid w:val="0010589F"/>
    <w:rsid w:val="002776B4"/>
    <w:rsid w:val="003234D2"/>
    <w:rsid w:val="003C2A8C"/>
    <w:rsid w:val="0050752D"/>
    <w:rsid w:val="00643B0D"/>
    <w:rsid w:val="00851B6E"/>
    <w:rsid w:val="0094229C"/>
    <w:rsid w:val="00962BDD"/>
    <w:rsid w:val="00995B44"/>
    <w:rsid w:val="00A76C41"/>
    <w:rsid w:val="00E8482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9802"/>
  <w15:docId w15:val="{752B3ED5-C1B4-4A68-8324-249E5487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372E8"/>
    <w:pPr>
      <w:spacing w:after="0" w:line="240" w:lineRule="auto"/>
    </w:pPr>
    <w:rPr>
      <w:rFonts w:ascii="Times New Roman" w:eastAsia="Times New Roman" w:hAnsi="Times New Roman" w:cs="Times New Roman"/>
      <w:sz w:val="20"/>
      <w:szCs w:val="20"/>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dden-text">
    <w:name w:val="hidden-text"/>
    <w:basedOn w:val="Domylnaczcionkaakapitu"/>
    <w:rsid w:val="000372E8"/>
  </w:style>
  <w:style w:type="character" w:styleId="Odwoaniedokomentarza">
    <w:name w:val="annotation reference"/>
    <w:basedOn w:val="Domylnaczcionkaakapitu"/>
    <w:uiPriority w:val="99"/>
    <w:rsid w:val="000372E8"/>
    <w:rPr>
      <w:sz w:val="16"/>
      <w:szCs w:val="16"/>
    </w:rPr>
  </w:style>
  <w:style w:type="paragraph" w:styleId="Tekstkomentarza">
    <w:name w:val="annotation text"/>
    <w:basedOn w:val="Normalny"/>
    <w:link w:val="TekstkomentarzaZnak"/>
    <w:uiPriority w:val="99"/>
    <w:rsid w:val="000372E8"/>
  </w:style>
  <w:style w:type="character" w:customStyle="1" w:styleId="TekstkomentarzaZnak">
    <w:name w:val="Tekst komentarza Znak"/>
    <w:basedOn w:val="Domylnaczcionkaakapitu"/>
    <w:link w:val="Tekstkomentarza"/>
    <w:uiPriority w:val="99"/>
    <w:rsid w:val="000372E8"/>
    <w:rPr>
      <w:rFonts w:ascii="Times New Roman" w:eastAsia="Times New Roman" w:hAnsi="Times New Roman" w:cs="Times New Roman"/>
      <w:sz w:val="20"/>
      <w:szCs w:val="20"/>
      <w:lang w:eastAsia="de-DE"/>
    </w:rPr>
  </w:style>
  <w:style w:type="paragraph" w:styleId="Akapitzlist">
    <w:name w:val="List Paragraph"/>
    <w:basedOn w:val="Normalny"/>
    <w:uiPriority w:val="34"/>
    <w:qFormat/>
    <w:rsid w:val="000372E8"/>
    <w:pPr>
      <w:ind w:left="720"/>
      <w:contextualSpacing/>
    </w:pPr>
  </w:style>
  <w:style w:type="paragraph" w:styleId="Tekstdymka">
    <w:name w:val="Balloon Text"/>
    <w:basedOn w:val="Normalny"/>
    <w:link w:val="TekstdymkaZnak"/>
    <w:uiPriority w:val="99"/>
    <w:semiHidden/>
    <w:unhideWhenUsed/>
    <w:rsid w:val="000372E8"/>
    <w:rPr>
      <w:rFonts w:ascii="Tahoma" w:hAnsi="Tahoma" w:cs="Tahoma"/>
      <w:sz w:val="16"/>
      <w:szCs w:val="16"/>
    </w:rPr>
  </w:style>
  <w:style w:type="character" w:customStyle="1" w:styleId="TekstdymkaZnak">
    <w:name w:val="Tekst dymka Znak"/>
    <w:basedOn w:val="Domylnaczcionkaakapitu"/>
    <w:link w:val="Tekstdymka"/>
    <w:uiPriority w:val="99"/>
    <w:semiHidden/>
    <w:rsid w:val="000372E8"/>
    <w:rPr>
      <w:rFonts w:ascii="Tahoma" w:eastAsia="Times New Roman" w:hAnsi="Tahoma" w:cs="Tahoma"/>
      <w:sz w:val="16"/>
      <w:szCs w:val="16"/>
      <w:lang w:eastAsia="de-DE"/>
    </w:rPr>
  </w:style>
  <w:style w:type="paragraph" w:styleId="Bezodstpw">
    <w:name w:val="No Spacing"/>
    <w:uiPriority w:val="1"/>
    <w:qFormat/>
    <w:rsid w:val="000372E8"/>
    <w:pPr>
      <w:spacing w:after="0" w:line="240" w:lineRule="auto"/>
    </w:pPr>
    <w:rPr>
      <w:rFonts w:ascii="Courier" w:eastAsia="Times New Roman" w:hAnsi="Courier" w:cs="Times New Roman"/>
      <w:sz w:val="24"/>
      <w:szCs w:val="24"/>
      <w:lang w:eastAsia="pl-PL" w:bidi="pl-PL"/>
    </w:rPr>
  </w:style>
  <w:style w:type="paragraph" w:styleId="Listapunktowana">
    <w:name w:val="List Bullet"/>
    <w:basedOn w:val="Tekstpodstawowy"/>
    <w:autoRedefine/>
    <w:uiPriority w:val="12"/>
    <w:qFormat/>
    <w:rsid w:val="00E8482A"/>
    <w:pPr>
      <w:numPr>
        <w:numId w:val="9"/>
      </w:numPr>
      <w:tabs>
        <w:tab w:val="num" w:pos="360"/>
      </w:tabs>
      <w:spacing w:after="0" w:line="240" w:lineRule="exact"/>
      <w:ind w:left="567" w:hanging="567"/>
      <w:jc w:val="both"/>
    </w:pPr>
    <w:rPr>
      <w:rFonts w:ascii="Arial" w:eastAsiaTheme="minorHAnsi" w:hAnsi="Arial" w:cs="Arial"/>
      <w:b/>
      <w:bCs/>
      <w:lang w:eastAsia="fr-CA"/>
    </w:rPr>
  </w:style>
  <w:style w:type="paragraph" w:styleId="Tekstpodstawowy">
    <w:name w:val="Body Text"/>
    <w:basedOn w:val="Normalny"/>
    <w:link w:val="TekstpodstawowyZnak"/>
    <w:uiPriority w:val="99"/>
    <w:semiHidden/>
    <w:unhideWhenUsed/>
    <w:rsid w:val="00E8482A"/>
    <w:pPr>
      <w:spacing w:after="120"/>
    </w:pPr>
  </w:style>
  <w:style w:type="character" w:customStyle="1" w:styleId="TekstpodstawowyZnak">
    <w:name w:val="Tekst podstawowy Znak"/>
    <w:basedOn w:val="Domylnaczcionkaakapitu"/>
    <w:link w:val="Tekstpodstawowy"/>
    <w:uiPriority w:val="99"/>
    <w:semiHidden/>
    <w:rsid w:val="00E8482A"/>
    <w:rPr>
      <w:rFonts w:ascii="Times New Roman" w:eastAsia="Times New Roman" w:hAnsi="Times New Roman" w:cs="Times New Roman"/>
      <w:sz w:val="20"/>
      <w:szCs w:val="20"/>
      <w:lang w:eastAsia="de-DE"/>
    </w:rPr>
  </w:style>
  <w:style w:type="paragraph" w:customStyle="1" w:styleId="Default">
    <w:name w:val="Default"/>
    <w:rsid w:val="00E8482A"/>
    <w:pPr>
      <w:autoSpaceDE w:val="0"/>
      <w:autoSpaceDN w:val="0"/>
      <w:adjustRightInd w:val="0"/>
      <w:spacing w:after="0" w:line="240" w:lineRule="auto"/>
    </w:pPr>
    <w:rPr>
      <w:rFonts w:ascii="Cambria" w:hAnsi="Cambria" w:cs="Cambria"/>
      <w:color w:val="000000"/>
      <w:sz w:val="24"/>
      <w:szCs w:val="24"/>
    </w:rPr>
  </w:style>
  <w:style w:type="paragraph" w:styleId="Tematkomentarza">
    <w:name w:val="annotation subject"/>
    <w:basedOn w:val="Tekstkomentarza"/>
    <w:next w:val="Tekstkomentarza"/>
    <w:link w:val="TematkomentarzaZnak"/>
    <w:uiPriority w:val="99"/>
    <w:semiHidden/>
    <w:unhideWhenUsed/>
    <w:rsid w:val="00A76C41"/>
    <w:rPr>
      <w:b/>
      <w:bCs/>
    </w:rPr>
  </w:style>
  <w:style w:type="character" w:customStyle="1" w:styleId="TematkomentarzaZnak">
    <w:name w:val="Temat komentarza Znak"/>
    <w:basedOn w:val="TekstkomentarzaZnak"/>
    <w:link w:val="Tematkomentarza"/>
    <w:uiPriority w:val="99"/>
    <w:semiHidden/>
    <w:rsid w:val="00A76C41"/>
    <w:rPr>
      <w:rFonts w:ascii="Times New Roman" w:eastAsia="Times New Roman" w:hAnsi="Times New Roman" w:cs="Times New Roman"/>
      <w:b/>
      <w:bCs/>
      <w:sz w:val="20"/>
      <w:szCs w:val="20"/>
      <w:lang w:eastAsia="de-DE"/>
    </w:rPr>
  </w:style>
  <w:style w:type="paragraph" w:styleId="Nagwek">
    <w:name w:val="header"/>
    <w:basedOn w:val="Normalny"/>
    <w:link w:val="NagwekZnak"/>
    <w:uiPriority w:val="99"/>
    <w:unhideWhenUsed/>
    <w:rsid w:val="0050752D"/>
    <w:pPr>
      <w:tabs>
        <w:tab w:val="center" w:pos="4536"/>
        <w:tab w:val="right" w:pos="9072"/>
      </w:tabs>
    </w:pPr>
  </w:style>
  <w:style w:type="character" w:customStyle="1" w:styleId="NagwekZnak">
    <w:name w:val="Nagłówek Znak"/>
    <w:basedOn w:val="Domylnaczcionkaakapitu"/>
    <w:link w:val="Nagwek"/>
    <w:uiPriority w:val="99"/>
    <w:rsid w:val="0050752D"/>
    <w:rPr>
      <w:rFonts w:ascii="Times New Roman" w:eastAsia="Times New Roman" w:hAnsi="Times New Roman" w:cs="Times New Roman"/>
      <w:sz w:val="20"/>
      <w:szCs w:val="20"/>
      <w:lang w:eastAsia="de-DE"/>
    </w:rPr>
  </w:style>
  <w:style w:type="paragraph" w:styleId="Stopka">
    <w:name w:val="footer"/>
    <w:basedOn w:val="Normalny"/>
    <w:link w:val="StopkaZnak"/>
    <w:uiPriority w:val="99"/>
    <w:unhideWhenUsed/>
    <w:rsid w:val="0050752D"/>
    <w:pPr>
      <w:tabs>
        <w:tab w:val="center" w:pos="4536"/>
        <w:tab w:val="right" w:pos="9072"/>
      </w:tabs>
    </w:pPr>
  </w:style>
  <w:style w:type="character" w:customStyle="1" w:styleId="StopkaZnak">
    <w:name w:val="Stopka Znak"/>
    <w:basedOn w:val="Domylnaczcionkaakapitu"/>
    <w:link w:val="Stopka"/>
    <w:uiPriority w:val="99"/>
    <w:rsid w:val="0050752D"/>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3346</Characters>
  <Application>Microsoft Office Word</Application>
  <DocSecurity>0</DocSecurity>
  <Lines>59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O:\_DRXSites\PL_JEL\SI\04_Risk-Management\00_Risk-Management_Public\Risk Management\RODO\Olesińscy\Dokumenty\009c_DWS_kontrahenci_klauzula ADO_171019_1060117.</vt:lpstr>
      <vt:lpstr/>
    </vt:vector>
  </TitlesOfParts>
  <Company>Microsoft</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O:\_DRXSites\PL_JEL\SI\04_Risk-Management\00_Risk-Management_Public\Risk Management\RODO\Olesińscy\Dokumenty\009c_DWS_kontrahenci_klauzula ADO_171019_1060117.</dc:title>
  <dc:creator>Mateusz</dc:creator>
  <cp:keywords>Internal;</cp:keywords>
  <cp:lastModifiedBy>Fudali-Bogacz Magdalena PI-EA-JEL</cp:lastModifiedBy>
  <cp:revision>4</cp:revision>
  <dcterms:created xsi:type="dcterms:W3CDTF">2019-10-23T08:46:00Z</dcterms:created>
  <dcterms:modified xsi:type="dcterms:W3CDTF">2019-12-18T07:51:00Z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ucy Id">
    <vt:i4>1060117</vt:i4>
  </property>
  <property fmtid="{D5CDD505-2E9C-101B-9397-08002B2CF9AE}" pid="3" name="Classification">
    <vt:lpwstr>Internal</vt:lpwstr>
  </property>
</Properties>
</file>